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C0A1" w14:textId="7E6AC560" w:rsidR="00E65FCF" w:rsidRPr="00D17083" w:rsidRDefault="005650BC" w:rsidP="006F3A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/>
          <w:sz w:val="24"/>
          <w:szCs w:val="24"/>
          <w:lang w:val="ru-RU"/>
        </w:rPr>
        <w:t>Новые возможности финансирования</w:t>
      </w:r>
      <w:r w:rsidR="00E65FCF" w:rsidRPr="00D17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МСБ </w:t>
      </w:r>
      <w:r w:rsidRPr="00D17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6F3A13" w:rsidRPr="00D17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Казахстане </w:t>
      </w:r>
      <w:r w:rsidR="00A60495" w:rsidRPr="00D17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B1BD5DB" w14:textId="77777777" w:rsidR="006F3A13" w:rsidRPr="00D17083" w:rsidRDefault="006F3A13" w:rsidP="006F3A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29C138" w14:textId="52EAFFE1" w:rsidR="00AE2837" w:rsidRPr="00D17083" w:rsidRDefault="009A28F6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В апреле</w:t>
      </w:r>
      <w:r w:rsidR="00D3084E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месяце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текущего года Фонд</w:t>
      </w:r>
      <w:r w:rsidR="00752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начал осуществлять поддержку МСБ в рамках Исламского финансирования. Сделк</w:t>
      </w:r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принципах исламского финансирования бы</w:t>
      </w:r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ли заключены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АО «Исламский банк «</w:t>
      </w:r>
      <w:proofErr w:type="spellStart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Al</w:t>
      </w:r>
      <w:proofErr w:type="spellEnd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Hilal</w:t>
      </w:r>
      <w:proofErr w:type="spellEnd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лимитом на сумму 9 млрд.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тенге</w:t>
      </w:r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 АО «Казахстанская </w:t>
      </w:r>
      <w:proofErr w:type="spellStart"/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Иджара</w:t>
      </w:r>
      <w:proofErr w:type="spellEnd"/>
      <w:r w:rsidR="00AE2837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Компания» с лимитом на сумму 3 млрд. тенге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55E66E4A" w14:textId="77777777" w:rsidR="002D4E22" w:rsidRPr="00D17083" w:rsidRDefault="00AE2837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Финансирование проектов осуществлено путем заключения сделки продажи товара в рассрочку (Товарная </w:t>
      </w:r>
      <w:proofErr w:type="spellStart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мурабаха</w:t>
      </w:r>
      <w:proofErr w:type="spellEnd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Товарная </w:t>
      </w:r>
      <w:proofErr w:type="spellStart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мурабаха</w:t>
      </w:r>
      <w:proofErr w:type="spellEnd"/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сделка продажи товара Фондом Банку по цене, равной себестоимости товара плюс заранее оговоренная торговая наценка, на условиях рассрочки платежа.</w:t>
      </w:r>
    </w:p>
    <w:p w14:paraId="0421EAC6" w14:textId="77777777" w:rsidR="00AE2837" w:rsidRPr="00D17083" w:rsidRDefault="00AE2837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Источником фондирования для реализации этой сделки послужили собственные средства Фонда. </w:t>
      </w:r>
      <w:r w:rsidR="003B570F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Поддержку в рамках Исламского финансирования могут получать СМСП, соответствующие принципам Исламского Шариата и требованиям Программы. Ставка на конечного Клиента/Лизингополучателя установлена в размере не более 16,5% годовых.</w:t>
      </w:r>
    </w:p>
    <w:p w14:paraId="243851E6" w14:textId="6E69E86A" w:rsidR="003B570F" w:rsidRPr="00D17083" w:rsidRDefault="003B570F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Также, Фонд и Программа Развития ООН (далее - ПРООН) в Казахстане подписали новое соглашение в рамках проекта «Снижение рисков инвестирования в проекты </w:t>
      </w:r>
      <w:r w:rsidR="006F3A13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возобновляемых источников энергии (ВИЭ)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», направленный на стимулирование и содействие в развитии проектов ВИЭ</w:t>
      </w:r>
      <w:r w:rsidR="00D1708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FAA9F3A" w14:textId="77777777" w:rsidR="003B570F" w:rsidRPr="00D17083" w:rsidRDefault="003B570F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В рамках подписанного соглашения одним из финансовых механизмов поддержки предпринимателей является вы</w:t>
      </w:r>
      <w:r w:rsidR="00C67764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пуск Фондом «зеленых» облигаций</w:t>
      </w:r>
      <w:r w:rsidR="00C67764" w:rsidRPr="00D17083">
        <w:rPr>
          <w:lang w:val="ru-RU"/>
        </w:rPr>
        <w:t xml:space="preserve"> </w:t>
      </w:r>
      <w:r w:rsidR="00C67764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бирже Международного финансового центра «Астана», 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целях </w:t>
      </w:r>
      <w:r w:rsidR="00F84A2B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дальнейшего </w:t>
      </w: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финансирования проектов ВИЭ</w:t>
      </w:r>
      <w:r w:rsidR="003E341A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. Данные средства от размещения облигаций будут направлены в БВУ и МФО для дальнейшего финансирования СМСП, реализующих зеленые проекты.</w:t>
      </w:r>
    </w:p>
    <w:p w14:paraId="6FAB3029" w14:textId="77777777" w:rsidR="003E341A" w:rsidRPr="00D17083" w:rsidRDefault="003E341A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Помимо субсидирования части ставки купонного вознаграждения по зеленым облигациям Фонда, ПРООН также оказывает техническую поддержку при отборе «зеленых» проектов.</w:t>
      </w:r>
    </w:p>
    <w:p w14:paraId="267E874C" w14:textId="0FC9EB5F" w:rsidR="00C67764" w:rsidRDefault="00D3084E" w:rsidP="00D170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7083">
        <w:rPr>
          <w:rFonts w:ascii="Times New Roman" w:hAnsi="Times New Roman" w:cs="Times New Roman"/>
          <w:bCs/>
          <w:sz w:val="24"/>
          <w:szCs w:val="24"/>
          <w:lang w:val="ru-RU"/>
        </w:rPr>
        <w:t>Стоит также отметить, внесенные изменения в ГП «ДКБ-2025» в</w:t>
      </w:r>
      <w:r w:rsidR="002B36AC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июле месяце 2020 года</w:t>
      </w:r>
      <w:r w:rsidR="003E341A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, где</w:t>
      </w:r>
      <w:r w:rsidR="002B36AC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было включено первое направление программы «Поддержка субъектов малого, в том числе микропредпринимательства», которое предусматривает оказание предпринимателям мер финансовой поддержки в виде портфельного субсидирования части ставки вознаграждения, (предельная ставка субсидирования 17,5%, которая состоит из</w:t>
      </w:r>
      <w:r w:rsidR="006F3A13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базовой</w:t>
      </w:r>
      <w:r w:rsidR="002B36AC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ставк</w:t>
      </w:r>
      <w:r w:rsidR="006F3A13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2B36AC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НБ РК + 8,5%, из которых субсидируется 11%) и частичного гарантирования (обеспеч</w:t>
      </w:r>
      <w:r w:rsidR="003E341A" w:rsidRPr="00D17083">
        <w:rPr>
          <w:rFonts w:ascii="Times New Roman" w:hAnsi="Times New Roman" w:cs="Times New Roman"/>
          <w:bCs/>
          <w:sz w:val="24"/>
          <w:szCs w:val="24"/>
          <w:lang w:val="ru-RU"/>
        </w:rPr>
        <w:t>ение гарантирования в размере</w:t>
      </w:r>
      <w:r w:rsidR="002B36AC" w:rsidRPr="00D170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85%) по кредитам/микрокредитам для субъектов микро и малого предпринимательства без отраслевых и территориальных ограничений для проектов с суммой кредита до 20 млн. тенге.</w:t>
      </w:r>
    </w:p>
    <w:p w14:paraId="5F194886" w14:textId="77777777" w:rsidR="003B570F" w:rsidRDefault="003B570F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3B570F" w:rsidSect="007D72B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D8D"/>
    <w:multiLevelType w:val="hybridMultilevel"/>
    <w:tmpl w:val="294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103D"/>
    <w:multiLevelType w:val="hybridMultilevel"/>
    <w:tmpl w:val="2C400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5"/>
    <w:rsid w:val="00054025"/>
    <w:rsid w:val="00054AAC"/>
    <w:rsid w:val="00054FFF"/>
    <w:rsid w:val="00072E20"/>
    <w:rsid w:val="000B4652"/>
    <w:rsid w:val="000E049F"/>
    <w:rsid w:val="000F25B3"/>
    <w:rsid w:val="000F3395"/>
    <w:rsid w:val="00126327"/>
    <w:rsid w:val="00144B9B"/>
    <w:rsid w:val="00146F47"/>
    <w:rsid w:val="001502B7"/>
    <w:rsid w:val="0019328E"/>
    <w:rsid w:val="001A306F"/>
    <w:rsid w:val="001B76B3"/>
    <w:rsid w:val="001F68AE"/>
    <w:rsid w:val="0021438B"/>
    <w:rsid w:val="00227004"/>
    <w:rsid w:val="0023114E"/>
    <w:rsid w:val="002326DD"/>
    <w:rsid w:val="00236BCB"/>
    <w:rsid w:val="00247F65"/>
    <w:rsid w:val="00266B64"/>
    <w:rsid w:val="00266BA3"/>
    <w:rsid w:val="00276064"/>
    <w:rsid w:val="0029754D"/>
    <w:rsid w:val="002A66DC"/>
    <w:rsid w:val="002B36AC"/>
    <w:rsid w:val="002C6FAD"/>
    <w:rsid w:val="002D4E22"/>
    <w:rsid w:val="002F5348"/>
    <w:rsid w:val="00341F0E"/>
    <w:rsid w:val="003B11DA"/>
    <w:rsid w:val="003B15F5"/>
    <w:rsid w:val="003B570F"/>
    <w:rsid w:val="003C3FAF"/>
    <w:rsid w:val="003E341A"/>
    <w:rsid w:val="003E616D"/>
    <w:rsid w:val="003F51E2"/>
    <w:rsid w:val="00411939"/>
    <w:rsid w:val="00422B38"/>
    <w:rsid w:val="004A7032"/>
    <w:rsid w:val="004C0498"/>
    <w:rsid w:val="004D358E"/>
    <w:rsid w:val="00512A78"/>
    <w:rsid w:val="00534515"/>
    <w:rsid w:val="00560FE3"/>
    <w:rsid w:val="005650BC"/>
    <w:rsid w:val="005741B2"/>
    <w:rsid w:val="005D0649"/>
    <w:rsid w:val="005D62A6"/>
    <w:rsid w:val="00603400"/>
    <w:rsid w:val="00603B38"/>
    <w:rsid w:val="00621359"/>
    <w:rsid w:val="006431FA"/>
    <w:rsid w:val="0067653B"/>
    <w:rsid w:val="006A010A"/>
    <w:rsid w:val="006B70CC"/>
    <w:rsid w:val="006F3A13"/>
    <w:rsid w:val="0070301C"/>
    <w:rsid w:val="0075275E"/>
    <w:rsid w:val="007A2880"/>
    <w:rsid w:val="007D3701"/>
    <w:rsid w:val="007D72BE"/>
    <w:rsid w:val="008012E1"/>
    <w:rsid w:val="00826787"/>
    <w:rsid w:val="008777DA"/>
    <w:rsid w:val="00883A4C"/>
    <w:rsid w:val="008C64BE"/>
    <w:rsid w:val="008E0C5E"/>
    <w:rsid w:val="008E230A"/>
    <w:rsid w:val="009045E3"/>
    <w:rsid w:val="00917DA0"/>
    <w:rsid w:val="00953E00"/>
    <w:rsid w:val="00957400"/>
    <w:rsid w:val="009A28F6"/>
    <w:rsid w:val="00A253B4"/>
    <w:rsid w:val="00A3241A"/>
    <w:rsid w:val="00A456B8"/>
    <w:rsid w:val="00A53EC9"/>
    <w:rsid w:val="00A60495"/>
    <w:rsid w:val="00A72754"/>
    <w:rsid w:val="00A9084D"/>
    <w:rsid w:val="00AA0244"/>
    <w:rsid w:val="00AA11B1"/>
    <w:rsid w:val="00AC176C"/>
    <w:rsid w:val="00AC2CCB"/>
    <w:rsid w:val="00AE2837"/>
    <w:rsid w:val="00B52C3E"/>
    <w:rsid w:val="00B80D49"/>
    <w:rsid w:val="00BA60AF"/>
    <w:rsid w:val="00BB26A9"/>
    <w:rsid w:val="00BF39D2"/>
    <w:rsid w:val="00BF5FF7"/>
    <w:rsid w:val="00C34E3C"/>
    <w:rsid w:val="00C41781"/>
    <w:rsid w:val="00C67764"/>
    <w:rsid w:val="00C8597D"/>
    <w:rsid w:val="00C90FB3"/>
    <w:rsid w:val="00C93C72"/>
    <w:rsid w:val="00CB5B72"/>
    <w:rsid w:val="00CC4B63"/>
    <w:rsid w:val="00CD2F85"/>
    <w:rsid w:val="00CF07F0"/>
    <w:rsid w:val="00D03A8C"/>
    <w:rsid w:val="00D03FEB"/>
    <w:rsid w:val="00D17083"/>
    <w:rsid w:val="00D3084E"/>
    <w:rsid w:val="00D83C1C"/>
    <w:rsid w:val="00DC2666"/>
    <w:rsid w:val="00DD2253"/>
    <w:rsid w:val="00DD5CF6"/>
    <w:rsid w:val="00DF547F"/>
    <w:rsid w:val="00E21A31"/>
    <w:rsid w:val="00E257CF"/>
    <w:rsid w:val="00E65FCF"/>
    <w:rsid w:val="00E84F4D"/>
    <w:rsid w:val="00EA15AE"/>
    <w:rsid w:val="00ED20E5"/>
    <w:rsid w:val="00ED42F3"/>
    <w:rsid w:val="00EF6C42"/>
    <w:rsid w:val="00F12FC9"/>
    <w:rsid w:val="00F7178A"/>
    <w:rsid w:val="00F7546C"/>
    <w:rsid w:val="00F81B9E"/>
    <w:rsid w:val="00F84A2B"/>
    <w:rsid w:val="00F869DC"/>
    <w:rsid w:val="00F9423B"/>
    <w:rsid w:val="00FA4A88"/>
    <w:rsid w:val="00FD2906"/>
    <w:rsid w:val="00FD7204"/>
    <w:rsid w:val="00FD7B52"/>
    <w:rsid w:val="00FE5135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00E"/>
  <w15:chartTrackingRefBased/>
  <w15:docId w15:val="{87E5437E-AC6C-4BA9-9C45-299F0ED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Heading1,Colorful List - Accent 11,Colorful List - Accent 11CxSpLast,H1-1,Bullets,References,List Paragraph (numbered (a)),NUMBERED PARAGRAPH,List Paragraph 1,List_Paragraph,Multilevel para_II,Akapit z listą BS,IBL List Paragraph"/>
    <w:basedOn w:val="a"/>
    <w:link w:val="a4"/>
    <w:uiPriority w:val="34"/>
    <w:qFormat/>
    <w:rsid w:val="00E84F4D"/>
    <w:pPr>
      <w:ind w:left="720"/>
      <w:contextualSpacing/>
    </w:pPr>
  </w:style>
  <w:style w:type="table" w:styleId="a5">
    <w:name w:val="Table Grid"/>
    <w:basedOn w:val="a1"/>
    <w:uiPriority w:val="59"/>
    <w:rsid w:val="008E0C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Знак,Heading1 Знак,Colorful List - Accent 11 Знак,Colorful List - Accent 11CxSpLast Знак,H1-1 Знак,Bullets Знак,References Знак,List Paragraph (numbered (a)) Знак,NUMBERED PARAGRAPH Знак,List Paragraph 1 Знак,List_Paragraph Знак"/>
    <w:link w:val="a3"/>
    <w:uiPriority w:val="34"/>
    <w:locked/>
    <w:rsid w:val="00FE5135"/>
  </w:style>
  <w:style w:type="paragraph" w:styleId="a6">
    <w:name w:val="footer"/>
    <w:basedOn w:val="a"/>
    <w:link w:val="a7"/>
    <w:rsid w:val="00FE5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FE5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A253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53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53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53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53B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3B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D4E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E22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iPriority w:val="99"/>
    <w:rsid w:val="008777DA"/>
    <w:pPr>
      <w:spacing w:after="120" w:line="30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kk-KZ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777DA"/>
    <w:rPr>
      <w:rFonts w:ascii="Arial" w:eastAsia="Times New Roman" w:hAnsi="Arial" w:cs="Times New Roman"/>
      <w:sz w:val="20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5095-505B-4A3E-A76C-05CB315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</dc:creator>
  <cp:keywords/>
  <dc:description/>
  <cp:lastModifiedBy>Бекзат Талапович Имашев</cp:lastModifiedBy>
  <cp:revision>33</cp:revision>
  <dcterms:created xsi:type="dcterms:W3CDTF">2020-08-20T10:39:00Z</dcterms:created>
  <dcterms:modified xsi:type="dcterms:W3CDTF">2020-10-30T11:37:00Z</dcterms:modified>
</cp:coreProperties>
</file>